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E8" w:rsidRDefault="00F75177" w:rsidP="00793EE8">
      <w:pPr>
        <w:spacing w:after="0"/>
        <w:jc w:val="center"/>
        <w:rPr>
          <w:rFonts w:ascii="Times New Roman" w:hAnsi="Times New Roman" w:cs="Times New Roman"/>
          <w:b/>
        </w:rPr>
      </w:pPr>
      <w:r w:rsidRPr="00F75177">
        <w:rPr>
          <w:rFonts w:ascii="Times New Roman" w:hAnsi="Times New Roman" w:cs="Times New Roman"/>
          <w:b/>
        </w:rPr>
        <w:t>Obszary/branże kluczowe dla rozwoju powiatu płońskiego, zgodnie z pismem</w:t>
      </w:r>
      <w:r w:rsidR="00793EE8">
        <w:rPr>
          <w:rFonts w:ascii="Times New Roman" w:hAnsi="Times New Roman" w:cs="Times New Roman"/>
          <w:b/>
        </w:rPr>
        <w:t xml:space="preserve"> </w:t>
      </w:r>
    </w:p>
    <w:p w:rsidR="0044176E" w:rsidRDefault="00793EE8" w:rsidP="00793EE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Starosty Płońskiego</w:t>
      </w:r>
      <w:r w:rsidR="00F75177" w:rsidRPr="00F75177">
        <w:rPr>
          <w:rFonts w:ascii="Times New Roman" w:hAnsi="Times New Roman" w:cs="Times New Roman"/>
          <w:b/>
        </w:rPr>
        <w:t xml:space="preserve"> nr: RG.061.1.2020 z dnia 28.01.2020 r.</w:t>
      </w:r>
    </w:p>
    <w:p w:rsidR="00793EE8" w:rsidRPr="00F75177" w:rsidRDefault="00793EE8" w:rsidP="00793EE8">
      <w:pPr>
        <w:spacing w:after="0"/>
        <w:jc w:val="center"/>
        <w:rPr>
          <w:rFonts w:ascii="Times New Roman" w:hAnsi="Times New Roman" w:cs="Times New Roman"/>
          <w:b/>
        </w:rPr>
      </w:pPr>
    </w:p>
    <w:p w:rsidR="00F75177" w:rsidRDefault="00F75177" w:rsidP="00F751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Edukacja – kształcenie dzieci i młodzieży,</w:t>
      </w:r>
    </w:p>
    <w:p w:rsidR="00F75177" w:rsidRDefault="00F75177" w:rsidP="00F751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Polityka prozdrowotna (profilaktyka, diagnostyka, rehabilitacja, edukacja),</w:t>
      </w:r>
    </w:p>
    <w:p w:rsidR="00F75177" w:rsidRDefault="00F75177" w:rsidP="00F751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Wsparcie małej przedsiębiorczości (szczególnie: szkolenie i poradnictwo prawne),</w:t>
      </w:r>
    </w:p>
    <w:p w:rsidR="00F75177" w:rsidRDefault="00F75177" w:rsidP="00F751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Turystyka,</w:t>
      </w:r>
    </w:p>
    <w:p w:rsidR="00F75177" w:rsidRDefault="00F75177" w:rsidP="00F751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Usługi związane z obszarami: administracja publiczna, oświata, kultura, ochrona zdrowia,</w:t>
      </w:r>
    </w:p>
    <w:p w:rsidR="00F75177" w:rsidRDefault="00F75177" w:rsidP="00F751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Rolnictwo, przetwarzanie i przechowywanie produktów rolnych,</w:t>
      </w:r>
    </w:p>
    <w:p w:rsidR="00F75177" w:rsidRDefault="00F75177" w:rsidP="00F751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Rozwój e-usług publicznych,</w:t>
      </w:r>
    </w:p>
    <w:p w:rsidR="00F75177" w:rsidRDefault="00F75177" w:rsidP="00F751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Zwiększenie bezpieczeństwa publicznego,</w:t>
      </w:r>
    </w:p>
    <w:p w:rsidR="00F75177" w:rsidRDefault="00F75177" w:rsidP="00F751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Usprawnienie i rozbudowa systemów infrastruktury technicznej: kanalizacja, gazownictwo, infrastruktura drogowa,</w:t>
      </w:r>
    </w:p>
    <w:p w:rsidR="00F75177" w:rsidRDefault="00F75177" w:rsidP="00F751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Sport, rekreacja,</w:t>
      </w:r>
    </w:p>
    <w:p w:rsidR="00F75177" w:rsidRDefault="00F75177" w:rsidP="00F751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Współpraca z zagranicznymi partnerami,</w:t>
      </w:r>
    </w:p>
    <w:p w:rsidR="00F75177" w:rsidRDefault="00F75177" w:rsidP="00F751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Środowisko naturalne, gospodarka niskoemisyjna i ekologia,</w:t>
      </w:r>
    </w:p>
    <w:p w:rsidR="00F75177" w:rsidRPr="00F75177" w:rsidRDefault="00F75177" w:rsidP="00F751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Promocja i marketing.</w:t>
      </w:r>
      <w:bookmarkStart w:id="0" w:name="_GoBack"/>
      <w:bookmarkEnd w:id="0"/>
    </w:p>
    <w:sectPr w:rsidR="00F75177" w:rsidRPr="00F75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31ADB"/>
    <w:multiLevelType w:val="hybridMultilevel"/>
    <w:tmpl w:val="BEAAF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77"/>
    <w:rsid w:val="0044176E"/>
    <w:rsid w:val="00793EE8"/>
    <w:rsid w:val="00F7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67437-10D4-4D65-9A01-BD2955CB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2</cp:revision>
  <dcterms:created xsi:type="dcterms:W3CDTF">2020-02-07T12:35:00Z</dcterms:created>
  <dcterms:modified xsi:type="dcterms:W3CDTF">2020-02-07T13:00:00Z</dcterms:modified>
</cp:coreProperties>
</file>